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ИТОГИ РАБОТЫ</w:t>
      </w:r>
      <w:r>
        <w:rPr>
          <w:b/>
          <w:sz w:val="28"/>
          <w:szCs w:val="28"/>
        </w:rPr>
        <w:t xml:space="preserve"> КОНТРОЛЬНОЙ КОМИССИИ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УПРАВЛЕНИЯ ФЕДЕРАЛЬНОГО КАЗНАЧЕЙСТВА ПО НОВОСИБИРСКОЙ ОБЛАСТИ ПО РАССМОТРЕНИЮ РЕЗУЛЬТАТОВ ВНЕШНЕГО КОНТРОЛЯ ДЕЯТЕЛЬНОСТИ АУДИТОРСКИХ ОРГАНИЗАЦИЙ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10"/>
          <w:szCs w:val="28"/>
        </w:rPr>
      </w:pPr>
      <w:r>
        <w:rPr>
          <w:b/>
          <w:sz w:val="10"/>
          <w:szCs w:val="28"/>
        </w:rPr>
      </w:r>
      <w:r>
        <w:rPr>
          <w:b/>
          <w:sz w:val="10"/>
          <w:szCs w:val="28"/>
        </w:rPr>
      </w:r>
      <w:r>
        <w:rPr>
          <w:b/>
          <w:sz w:val="10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2"/>
          <w:szCs w:val="28"/>
        </w:rPr>
        <w:t xml:space="preserve">ЗА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2-ой</w:t>
      </w:r>
      <w:r>
        <w:rPr>
          <w:b/>
          <w:sz w:val="28"/>
          <w:szCs w:val="28"/>
        </w:rPr>
        <w:t xml:space="preserve"> </w:t>
      </w:r>
      <w:r>
        <w:rPr>
          <w:b/>
          <w:sz w:val="22"/>
          <w:szCs w:val="28"/>
        </w:rPr>
        <w:t xml:space="preserve">КВАРТАЛ</w:t>
      </w:r>
      <w:r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 xml:space="preserve"> </w:t>
      </w:r>
      <w:r>
        <w:rPr>
          <w:b/>
          <w:sz w:val="22"/>
          <w:szCs w:val="28"/>
        </w:rPr>
        <w:t xml:space="preserve">ГОДА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К</w:t>
      </w:r>
      <w:r>
        <w:rPr>
          <w:sz w:val="28"/>
          <w:szCs w:val="28"/>
        </w:rPr>
        <w:t xml:space="preserve">онтрольной комиссии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правлен</w:t>
      </w:r>
      <w:r>
        <w:rPr>
          <w:sz w:val="28"/>
          <w:szCs w:val="28"/>
        </w:rPr>
        <w:t xml:space="preserve">ия Федерального казначейства по Н</w:t>
      </w:r>
      <w:r>
        <w:rPr>
          <w:sz w:val="28"/>
          <w:szCs w:val="28"/>
        </w:rPr>
        <w:t xml:space="preserve">овосибирской области по рассмотрению </w:t>
      </w:r>
      <w:r>
        <w:rPr>
          <w:sz w:val="28"/>
          <w:szCs w:val="28"/>
        </w:rPr>
        <w:t xml:space="preserve">результатов внешнего контроля </w:t>
      </w:r>
      <w:r>
        <w:rPr>
          <w:sz w:val="28"/>
          <w:szCs w:val="28"/>
        </w:rPr>
        <w:t xml:space="preserve">деятельности аудиторских организаций</w:t>
      </w:r>
      <w:r>
        <w:rPr>
          <w:sz w:val="28"/>
          <w:szCs w:val="28"/>
        </w:rPr>
        <w:t xml:space="preserve"> регламентирована приказом Управления Федерального казначейства по Новосибирской области (далее – Управление)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26 декабря 2023 г. № 1411 «О создании Контрольной комиссии У</w:t>
      </w:r>
      <w:r>
        <w:rPr>
          <w:sz w:val="28"/>
          <w:szCs w:val="28"/>
        </w:rPr>
        <w:t xml:space="preserve">правлен</w:t>
      </w:r>
      <w:r>
        <w:rPr>
          <w:sz w:val="28"/>
          <w:szCs w:val="28"/>
        </w:rPr>
        <w:t xml:space="preserve">ия Федерального казначейства по Н</w:t>
      </w:r>
      <w:r>
        <w:rPr>
          <w:sz w:val="28"/>
          <w:szCs w:val="28"/>
        </w:rPr>
        <w:t xml:space="preserve">овосибирской области по рассмотрению </w:t>
      </w:r>
      <w:r>
        <w:rPr>
          <w:sz w:val="28"/>
          <w:szCs w:val="28"/>
        </w:rPr>
        <w:t xml:space="preserve">результатов внешнего контроля </w:t>
      </w:r>
      <w:r>
        <w:rPr>
          <w:sz w:val="28"/>
          <w:szCs w:val="28"/>
        </w:rPr>
        <w:t xml:space="preserve">деятельности аудиторских организаций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о 2-ом</w:t>
      </w:r>
      <w:r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проведено 1 (одно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заседание</w:t>
      </w:r>
      <w:r>
        <w:rPr>
          <w:sz w:val="28"/>
          <w:szCs w:val="28"/>
        </w:rPr>
        <w:t xml:space="preserve"> Контрольной комиссии Управления </w:t>
      </w:r>
      <w:r>
        <w:rPr>
          <w:sz w:val="28"/>
          <w:szCs w:val="28"/>
        </w:rPr>
        <w:t xml:space="preserve">по рассмотрению </w:t>
      </w:r>
      <w:r>
        <w:rPr>
          <w:sz w:val="28"/>
          <w:szCs w:val="28"/>
        </w:rPr>
        <w:t xml:space="preserve">результатов внешнего контроля </w:t>
      </w:r>
      <w:r>
        <w:rPr>
          <w:sz w:val="28"/>
          <w:szCs w:val="28"/>
        </w:rPr>
        <w:t xml:space="preserve">деятельности аудиторских организаций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88"/>
        <w:tblW w:w="0" w:type="auto"/>
        <w:tblLook w:val="04A0" w:firstRow="1" w:lastRow="0" w:firstColumn="1" w:lastColumn="0" w:noHBand="0" w:noVBand="1"/>
      </w:tblPr>
      <w:tblGrid>
        <w:gridCol w:w="592"/>
        <w:gridCol w:w="1671"/>
        <w:gridCol w:w="2693"/>
        <w:gridCol w:w="2127"/>
        <w:gridCol w:w="2828"/>
      </w:tblGrid>
      <w:tr>
        <w:tblPrEx/>
        <w:trPr>
          <w:tblHeader/>
        </w:trPr>
        <w:tc>
          <w:tcPr>
            <w:shd w:val="clear" w:color="auto" w:fill="f2f2f2" w:themeFill="background1" w:themeFillShade="F2"/>
            <w:tcW w:w="59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2f2f2" w:themeFill="background1" w:themeFillShade="F2"/>
            <w:tcW w:w="167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проведения </w:t>
            </w:r>
            <w:r>
              <w:rPr>
                <w:b/>
              </w:rPr>
              <w:t xml:space="preserve">заседания </w:t>
            </w:r>
            <w:r>
              <w:rPr>
                <w:b/>
              </w:rPr>
              <w:t xml:space="preserve">контрольной комиссии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2f2f2" w:themeFill="background1" w:themeFillShade="F2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Объект контроля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2f2f2" w:themeFill="background1" w:themeFillShade="F2"/>
            <w:tcW w:w="212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проведения плановой выездной проверки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2f2f2" w:themeFill="background1" w:themeFillShade="F2"/>
            <w:tcW w:w="282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Мера воздействия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результатам рассмотрения плановой выездной проверки 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5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7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02.04.2026</w:t>
            </w:r>
            <w:r/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ООО «Аудит-</w:t>
            </w:r>
            <w:r>
              <w:t xml:space="preserve">Оптим</w:t>
            </w:r>
            <w:r>
              <w:t xml:space="preserve">-К»</w:t>
            </w:r>
            <w:r/>
          </w:p>
          <w:p>
            <w:pPr>
              <w:jc w:val="center"/>
            </w:pPr>
            <w:r>
              <w:t xml:space="preserve">(г. Кемерово)</w:t>
            </w:r>
            <w:r/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886"/>
              <w:ind w:left="0"/>
              <w:jc w:val="center"/>
              <w:spacing w:before="240"/>
              <w:widowControl w:val="off"/>
              <w:rPr>
                <w:szCs w:val="28"/>
              </w:rPr>
            </w:pPr>
            <w:r>
              <w:rPr>
                <w:szCs w:val="28"/>
              </w:rPr>
              <w:t xml:space="preserve">09.02.2026</w:t>
            </w:r>
            <w:r>
              <w:rPr>
                <w:szCs w:val="28"/>
              </w:rPr>
              <w:t xml:space="preserve"> – 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86"/>
              <w:ind w:left="0"/>
              <w:jc w:val="center"/>
              <w:spacing w:before="240"/>
              <w:widowControl w:val="off"/>
              <w:rPr>
                <w:szCs w:val="28"/>
                <w:shd w:val="clear" w:color="auto" w:fill="ffffff"/>
              </w:rPr>
            </w:pPr>
            <w:r>
              <w:rPr>
                <w:szCs w:val="28"/>
              </w:rPr>
              <w:t xml:space="preserve">10.03.2026</w:t>
            </w:r>
            <w:r>
              <w:rPr>
                <w:szCs w:val="28"/>
                <w:shd w:val="clear" w:color="auto" w:fill="ffffff"/>
              </w:rPr>
            </w:r>
            <w:r>
              <w:rPr>
                <w:szCs w:val="28"/>
                <w:shd w:val="clear" w:color="auto" w:fill="ffffff"/>
              </w:rPr>
            </w:r>
          </w:p>
        </w:tc>
        <w:tc>
          <w:tcPr>
            <w:tcW w:w="2828" w:type="dxa"/>
            <w:textDirection w:val="lrTb"/>
            <w:noWrap w:val="false"/>
          </w:tcPr>
          <w:p>
            <w:pPr>
              <w:jc w:val="center"/>
            </w:pPr>
            <w:r>
              <w:t xml:space="preserve">Предупреждение</w:t>
            </w:r>
            <w:r>
              <w:t xml:space="preserve"> </w:t>
            </w:r>
            <w:r>
              <w:br/>
            </w:r>
            <w:r>
              <w:t xml:space="preserve">о недопустимости нарушения обязательных требований</w:t>
            </w:r>
            <w:r>
              <w:t xml:space="preserve"> </w:t>
            </w:r>
            <w:r/>
          </w:p>
        </w:tc>
      </w:tr>
      <w:tr>
        <w:tblPrEx/>
        <w:trPr/>
        <w:tc>
          <w:tcPr>
            <w:tcW w:w="5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67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ООО «ЦАК «Партнер» (г. Кемерово)</w:t>
            </w:r>
            <w:r/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886"/>
              <w:ind w:left="0"/>
              <w:jc w:val="center"/>
              <w:spacing w:before="240"/>
              <w:widowControl w:val="off"/>
              <w:rPr>
                <w:szCs w:val="28"/>
              </w:rPr>
            </w:pPr>
            <w:r>
              <w:rPr>
                <w:szCs w:val="28"/>
              </w:rPr>
              <w:t xml:space="preserve">09.02.2026 – 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center"/>
            </w:pPr>
            <w:r>
              <w:rPr>
                <w:szCs w:val="28"/>
              </w:rPr>
              <w:t xml:space="preserve">10.03.2026</w:t>
            </w:r>
            <w:r/>
          </w:p>
        </w:tc>
        <w:tc>
          <w:tcPr>
            <w:tcW w:w="282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Предписание, </w:t>
            </w:r>
            <w:r>
              <w:t xml:space="preserve">обязывающее аудиторскую организацию устранить выявленные по результатам внешней проверки ее деятельности (надзора за ее деятельностью) нарушения в устанавливающие сроки устранения таких нарушений</w:t>
            </w:r>
            <w:r/>
          </w:p>
        </w:tc>
      </w:tr>
    </w:tbl>
    <w:p>
      <w:pPr>
        <w:jc w:val="both"/>
        <w:rPr>
          <w:sz w:val="28"/>
          <w:szCs w:val="28"/>
        </w:rPr>
      </w:pPr>
      <w:r/>
      <w:bookmarkStart w:id="0" w:name="_GoBack"/>
      <w:r/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1"/>
      <w:rPr>
        <w:rStyle w:val="883"/>
      </w:rPr>
      <w:framePr w:wrap="around" w:vAnchor="text" w:hAnchor="margin" w:xAlign="center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separate"/>
    </w:r>
    <w:r>
      <w:rPr>
        <w:rStyle w:val="883"/>
      </w:rPr>
      <w:t xml:space="preserve">2</w: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1"/>
      <w:rPr>
        <w:rStyle w:val="883"/>
      </w:rPr>
      <w:framePr w:wrap="around" w:vAnchor="text" w:hAnchor="margin" w:xAlign="center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5" w:hanging="1005"/>
        <w:tabs>
          <w:tab w:val="num" w:pos="1725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Arial" w:hAnsi="Arial" w:cs="Arial"/>
        <w:color w:val="1a1a1a"/>
        <w:sz w:val="21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Heading 1 Char"/>
    <w:basedOn w:val="875"/>
    <w:link w:val="874"/>
    <w:uiPriority w:val="9"/>
    <w:rPr>
      <w:rFonts w:ascii="Arial" w:hAnsi="Arial" w:eastAsia="Arial" w:cs="Arial"/>
      <w:sz w:val="40"/>
      <w:szCs w:val="40"/>
    </w:rPr>
  </w:style>
  <w:style w:type="paragraph" w:styleId="701">
    <w:name w:val="Heading 2"/>
    <w:basedOn w:val="873"/>
    <w:next w:val="873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2">
    <w:name w:val="Heading 2 Char"/>
    <w:basedOn w:val="875"/>
    <w:link w:val="701"/>
    <w:uiPriority w:val="9"/>
    <w:rPr>
      <w:rFonts w:ascii="Arial" w:hAnsi="Arial" w:eastAsia="Arial" w:cs="Arial"/>
      <w:sz w:val="34"/>
    </w:rPr>
  </w:style>
  <w:style w:type="paragraph" w:styleId="703">
    <w:name w:val="Heading 3"/>
    <w:basedOn w:val="873"/>
    <w:next w:val="873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4">
    <w:name w:val="Heading 3 Char"/>
    <w:basedOn w:val="875"/>
    <w:link w:val="703"/>
    <w:uiPriority w:val="9"/>
    <w:rPr>
      <w:rFonts w:ascii="Arial" w:hAnsi="Arial" w:eastAsia="Arial" w:cs="Arial"/>
      <w:sz w:val="30"/>
      <w:szCs w:val="30"/>
    </w:rPr>
  </w:style>
  <w:style w:type="paragraph" w:styleId="705">
    <w:name w:val="Heading 4"/>
    <w:basedOn w:val="873"/>
    <w:next w:val="873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6">
    <w:name w:val="Heading 4 Char"/>
    <w:basedOn w:val="875"/>
    <w:link w:val="705"/>
    <w:uiPriority w:val="9"/>
    <w:rPr>
      <w:rFonts w:ascii="Arial" w:hAnsi="Arial" w:eastAsia="Arial" w:cs="Arial"/>
      <w:b/>
      <w:bCs/>
      <w:sz w:val="26"/>
      <w:szCs w:val="26"/>
    </w:rPr>
  </w:style>
  <w:style w:type="paragraph" w:styleId="707">
    <w:name w:val="Heading 5"/>
    <w:basedOn w:val="873"/>
    <w:next w:val="873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8">
    <w:name w:val="Heading 5 Char"/>
    <w:basedOn w:val="875"/>
    <w:link w:val="707"/>
    <w:uiPriority w:val="9"/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873"/>
    <w:next w:val="873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0">
    <w:name w:val="Heading 6 Char"/>
    <w:basedOn w:val="875"/>
    <w:link w:val="709"/>
    <w:uiPriority w:val="9"/>
    <w:rPr>
      <w:rFonts w:ascii="Arial" w:hAnsi="Arial" w:eastAsia="Arial" w:cs="Arial"/>
      <w:b/>
      <w:bCs/>
      <w:sz w:val="22"/>
      <w:szCs w:val="22"/>
    </w:rPr>
  </w:style>
  <w:style w:type="paragraph" w:styleId="711">
    <w:name w:val="Heading 7"/>
    <w:basedOn w:val="873"/>
    <w:next w:val="873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7 Char"/>
    <w:basedOn w:val="875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3">
    <w:name w:val="Heading 8"/>
    <w:basedOn w:val="873"/>
    <w:next w:val="873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4">
    <w:name w:val="Heading 8 Char"/>
    <w:basedOn w:val="875"/>
    <w:link w:val="713"/>
    <w:uiPriority w:val="9"/>
    <w:rPr>
      <w:rFonts w:ascii="Arial" w:hAnsi="Arial" w:eastAsia="Arial" w:cs="Arial"/>
      <w:i/>
      <w:iCs/>
      <w:sz w:val="22"/>
      <w:szCs w:val="22"/>
    </w:rPr>
  </w:style>
  <w:style w:type="paragraph" w:styleId="715">
    <w:name w:val="Heading 9"/>
    <w:basedOn w:val="873"/>
    <w:next w:val="873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6">
    <w:name w:val="Heading 9 Char"/>
    <w:basedOn w:val="875"/>
    <w:link w:val="715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3"/>
    <w:next w:val="873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basedOn w:val="875"/>
    <w:link w:val="718"/>
    <w:uiPriority w:val="10"/>
    <w:rPr>
      <w:sz w:val="48"/>
      <w:szCs w:val="48"/>
    </w:rPr>
  </w:style>
  <w:style w:type="paragraph" w:styleId="720">
    <w:name w:val="Subtitle"/>
    <w:basedOn w:val="873"/>
    <w:next w:val="873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5"/>
    <w:link w:val="720"/>
    <w:uiPriority w:val="11"/>
    <w:rPr>
      <w:sz w:val="24"/>
      <w:szCs w:val="24"/>
    </w:rPr>
  </w:style>
  <w:style w:type="paragraph" w:styleId="722">
    <w:name w:val="Quote"/>
    <w:basedOn w:val="873"/>
    <w:next w:val="873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3"/>
    <w:next w:val="873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character" w:styleId="726">
    <w:name w:val="Header Char"/>
    <w:basedOn w:val="875"/>
    <w:link w:val="881"/>
    <w:uiPriority w:val="99"/>
  </w:style>
  <w:style w:type="character" w:styleId="727">
    <w:name w:val="Footer Char"/>
    <w:basedOn w:val="875"/>
    <w:link w:val="889"/>
    <w:uiPriority w:val="99"/>
  </w:style>
  <w:style w:type="paragraph" w:styleId="728">
    <w:name w:val="Caption"/>
    <w:basedOn w:val="873"/>
    <w:next w:val="873"/>
    <w:link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9">
    <w:name w:val="Caption Char"/>
    <w:basedOn w:val="875"/>
    <w:link w:val="728"/>
    <w:uiPriority w:val="35"/>
    <w:rPr>
      <w:b/>
      <w:bCs/>
      <w:color w:val="4f81bd" w:themeColor="accent1"/>
      <w:sz w:val="18"/>
      <w:szCs w:val="18"/>
    </w:rPr>
  </w:style>
  <w:style w:type="table" w:styleId="730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9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0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1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2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3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4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5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5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4">
    <w:name w:val="Heading 1"/>
    <w:basedOn w:val="873"/>
    <w:next w:val="873"/>
    <w:link w:val="878"/>
    <w:qFormat/>
    <w:pPr>
      <w:keepNext/>
      <w:outlineLvl w:val="0"/>
    </w:pPr>
    <w:rPr>
      <w:szCs w:val="20"/>
    </w:rPr>
  </w:style>
  <w:style w:type="character" w:styleId="875" w:default="1">
    <w:name w:val="Default Paragraph Font"/>
    <w:uiPriority w:val="1"/>
    <w:semiHidden/>
    <w:unhideWhenUsed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character" w:styleId="878" w:customStyle="1">
    <w:name w:val="Заголовок 1 Знак"/>
    <w:basedOn w:val="875"/>
    <w:link w:val="874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79">
    <w:name w:val="Body Text Indent 3"/>
    <w:basedOn w:val="873"/>
    <w:link w:val="880"/>
    <w:pPr>
      <w:ind w:left="459"/>
    </w:pPr>
    <w:rPr>
      <w:szCs w:val="20"/>
    </w:rPr>
  </w:style>
  <w:style w:type="character" w:styleId="880" w:customStyle="1">
    <w:name w:val="Основной текст с отступом 3 Знак"/>
    <w:basedOn w:val="875"/>
    <w:link w:val="87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81">
    <w:name w:val="Header"/>
    <w:basedOn w:val="873"/>
    <w:link w:val="882"/>
    <w:pPr>
      <w:tabs>
        <w:tab w:val="center" w:pos="4677" w:leader="none"/>
        <w:tab w:val="right" w:pos="9355" w:leader="none"/>
      </w:tabs>
    </w:pPr>
  </w:style>
  <w:style w:type="character" w:styleId="882" w:customStyle="1">
    <w:name w:val="Верхний колонтитул Знак"/>
    <w:basedOn w:val="875"/>
    <w:link w:val="88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3">
    <w:name w:val="page number"/>
    <w:basedOn w:val="875"/>
  </w:style>
  <w:style w:type="paragraph" w:styleId="884">
    <w:name w:val="Body Text"/>
    <w:basedOn w:val="873"/>
    <w:link w:val="885"/>
    <w:pPr>
      <w:spacing w:after="120"/>
    </w:pPr>
    <w:rPr>
      <w:rFonts w:cs="Courier New"/>
      <w:sz w:val="26"/>
      <w:szCs w:val="26"/>
    </w:rPr>
  </w:style>
  <w:style w:type="character" w:styleId="885" w:customStyle="1">
    <w:name w:val="Основной текст Знак"/>
    <w:basedOn w:val="875"/>
    <w:link w:val="884"/>
    <w:rPr>
      <w:rFonts w:ascii="Times New Roman" w:hAnsi="Times New Roman" w:eastAsia="Times New Roman" w:cs="Courier New"/>
      <w:sz w:val="26"/>
      <w:szCs w:val="26"/>
      <w:lang w:eastAsia="ru-RU"/>
    </w:rPr>
  </w:style>
  <w:style w:type="paragraph" w:styleId="886">
    <w:name w:val="List Paragraph"/>
    <w:basedOn w:val="873"/>
    <w:uiPriority w:val="1"/>
    <w:qFormat/>
    <w:pPr>
      <w:contextualSpacing/>
      <w:ind w:left="720"/>
    </w:pPr>
  </w:style>
  <w:style w:type="character" w:styleId="887" w:customStyle="1">
    <w:name w:val="Font Style28"/>
    <w:rPr>
      <w:rFonts w:ascii="Times New Roman" w:hAnsi="Times New Roman" w:cs="Times New Roman"/>
      <w:sz w:val="24"/>
      <w:szCs w:val="24"/>
    </w:rPr>
  </w:style>
  <w:style w:type="table" w:styleId="888">
    <w:name w:val="Table Grid"/>
    <w:basedOn w:val="87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9">
    <w:name w:val="Footer"/>
    <w:basedOn w:val="873"/>
    <w:link w:val="89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0" w:customStyle="1">
    <w:name w:val="Нижний колонтитул Знак"/>
    <w:basedOn w:val="875"/>
    <w:link w:val="88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63ED6-90AD-4CF7-A714-712CE9B28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Новосибирской области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Чучманская Елена Валерьевна</dc:creator>
  <cp:lastModifiedBy>Жиркова Ольга Ярославовна</cp:lastModifiedBy>
  <cp:revision>5</cp:revision>
  <dcterms:created xsi:type="dcterms:W3CDTF">2026-07-07T02:58:00Z</dcterms:created>
  <dcterms:modified xsi:type="dcterms:W3CDTF">2026-07-07T03:54:42Z</dcterms:modified>
</cp:coreProperties>
</file>